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33" w:type="dxa"/>
        <w:tblInd w:w="496" w:type="dxa"/>
        <w:tblLayout w:type="fixed"/>
        <w:tblCellMar>
          <w:left w:w="70" w:type="dxa"/>
          <w:right w:w="70" w:type="dxa"/>
        </w:tblCellMar>
        <w:tblLook w:val="0000" w:firstRow="0" w:lastRow="0" w:firstColumn="0" w:lastColumn="0" w:noHBand="0" w:noVBand="0"/>
      </w:tblPr>
      <w:tblGrid>
        <w:gridCol w:w="6821"/>
        <w:gridCol w:w="3012"/>
      </w:tblGrid>
      <w:tr w:rsidR="00E86792" w:rsidTr="0071198F">
        <w:trPr>
          <w:cantSplit/>
        </w:trPr>
        <w:tc>
          <w:tcPr>
            <w:tcW w:w="6804" w:type="dxa"/>
          </w:tcPr>
          <w:p w:rsidR="00E86792" w:rsidRPr="00854871" w:rsidRDefault="00E86792" w:rsidP="0071198F">
            <w:pPr>
              <w:ind w:right="282"/>
              <w:rPr>
                <w:highlight w:val="yellow"/>
                <w:lang w:val="en-US"/>
              </w:rPr>
            </w:pPr>
          </w:p>
        </w:tc>
        <w:tc>
          <w:tcPr>
            <w:tcW w:w="3005" w:type="dxa"/>
          </w:tcPr>
          <w:p w:rsidR="00EB0771" w:rsidRDefault="009512D9" w:rsidP="009512D9">
            <w:pPr>
              <w:ind w:right="282"/>
              <w:rPr>
                <w:rFonts w:asciiTheme="majorBidi" w:hAnsiTheme="majorBidi" w:cstheme="majorBidi"/>
                <w:b/>
                <w:bCs/>
                <w:sz w:val="24"/>
                <w:szCs w:val="24"/>
              </w:rPr>
            </w:pPr>
            <w:r>
              <w:rPr>
                <w:rFonts w:asciiTheme="majorBidi" w:hAnsiTheme="majorBidi" w:cstheme="majorBidi"/>
                <w:b/>
                <w:bCs/>
                <w:sz w:val="24"/>
                <w:szCs w:val="24"/>
              </w:rPr>
              <w:t xml:space="preserve">    </w:t>
            </w:r>
            <w:r w:rsidR="00EB0771">
              <w:rPr>
                <w:rFonts w:asciiTheme="majorBidi" w:hAnsiTheme="majorBidi" w:cstheme="majorBidi"/>
                <w:b/>
                <w:bCs/>
                <w:sz w:val="24"/>
                <w:szCs w:val="24"/>
              </w:rPr>
              <w:t>3/1303</w:t>
            </w:r>
          </w:p>
          <w:p w:rsidR="00E86792" w:rsidRDefault="00EB0771" w:rsidP="00EB0771">
            <w:pPr>
              <w:ind w:right="282"/>
            </w:pPr>
            <w:r w:rsidRPr="00EB0771">
              <w:rPr>
                <w:rFonts w:asciiTheme="majorBidi" w:hAnsiTheme="majorBidi" w:cstheme="majorBidi"/>
                <w:b/>
                <w:bCs/>
                <w:sz w:val="24"/>
                <w:szCs w:val="24"/>
              </w:rPr>
              <w:t>14</w:t>
            </w:r>
            <w:r>
              <w:rPr>
                <w:rFonts w:asciiTheme="majorBidi" w:hAnsiTheme="majorBidi" w:cstheme="majorBidi"/>
                <w:b/>
                <w:bCs/>
                <w:sz w:val="24"/>
                <w:szCs w:val="24"/>
              </w:rPr>
              <w:t xml:space="preserve"> May </w:t>
            </w:r>
            <w:r w:rsidRPr="00EB0771">
              <w:rPr>
                <w:rFonts w:asciiTheme="majorBidi" w:hAnsiTheme="majorBidi" w:cstheme="majorBidi"/>
                <w:b/>
                <w:bCs/>
                <w:sz w:val="24"/>
                <w:szCs w:val="24"/>
              </w:rPr>
              <w:t>2015</w:t>
            </w:r>
          </w:p>
        </w:tc>
      </w:tr>
    </w:tbl>
    <w:p w:rsidR="00E86792" w:rsidRPr="00BA794E" w:rsidRDefault="00E86792" w:rsidP="00E86792">
      <w:pPr>
        <w:rPr>
          <w:rFonts w:asciiTheme="majorBidi" w:hAnsiTheme="majorBidi" w:cstheme="majorBidi"/>
          <w:b/>
          <w:bCs/>
          <w:sz w:val="24"/>
          <w:szCs w:val="24"/>
        </w:rPr>
      </w:pPr>
      <w:r w:rsidRPr="00BA794E">
        <w:rPr>
          <w:rFonts w:asciiTheme="majorBidi" w:hAnsiTheme="majorBidi" w:cstheme="majorBidi"/>
          <w:b/>
          <w:bCs/>
          <w:sz w:val="24"/>
          <w:szCs w:val="24"/>
        </w:rPr>
        <w:t xml:space="preserve">To: </w:t>
      </w:r>
    </w:p>
    <w:p w:rsidR="00BA794E" w:rsidRPr="00BA794E" w:rsidRDefault="00DA1402" w:rsidP="00BA794E">
      <w:pPr>
        <w:rPr>
          <w:rFonts w:asciiTheme="majorBidi" w:hAnsiTheme="majorBidi" w:cstheme="majorBidi"/>
          <w:b/>
          <w:bCs/>
          <w:sz w:val="24"/>
          <w:szCs w:val="24"/>
        </w:rPr>
      </w:pPr>
      <w:r>
        <w:rPr>
          <w:rFonts w:asciiTheme="majorBidi" w:hAnsiTheme="majorBidi" w:cstheme="majorBidi"/>
          <w:b/>
          <w:bCs/>
          <w:sz w:val="24"/>
          <w:szCs w:val="24"/>
        </w:rPr>
        <w:t>Dino Lore</w:t>
      </w:r>
    </w:p>
    <w:p w:rsidR="00BA794E" w:rsidRPr="00BA794E" w:rsidRDefault="00BA794E" w:rsidP="00EB0771">
      <w:pPr>
        <w:rPr>
          <w:rFonts w:asciiTheme="majorBidi" w:hAnsiTheme="majorBidi" w:cstheme="majorBidi"/>
          <w:sz w:val="24"/>
          <w:szCs w:val="24"/>
        </w:rPr>
      </w:pPr>
      <w:r w:rsidRPr="00BA794E">
        <w:rPr>
          <w:rFonts w:asciiTheme="majorBidi" w:hAnsiTheme="majorBidi" w:cstheme="majorBidi"/>
          <w:b/>
          <w:bCs/>
          <w:sz w:val="24"/>
          <w:szCs w:val="24"/>
        </w:rPr>
        <w:t xml:space="preserve">Chairman, </w:t>
      </w:r>
      <w:r w:rsidR="00C21C30" w:rsidRPr="00C21C30">
        <w:rPr>
          <w:rFonts w:asciiTheme="majorBidi" w:hAnsiTheme="majorBidi" w:cstheme="majorBidi"/>
          <w:b/>
          <w:bCs/>
          <w:sz w:val="24"/>
          <w:szCs w:val="24"/>
        </w:rPr>
        <w:t>3GPP TSG RAN WG-P</w:t>
      </w:r>
      <w:r w:rsidRPr="00BA794E">
        <w:rPr>
          <w:rFonts w:asciiTheme="majorBidi" w:hAnsiTheme="majorBidi" w:cstheme="majorBidi"/>
          <w:sz w:val="24"/>
          <w:szCs w:val="24"/>
        </w:rPr>
        <w:t xml:space="preserve">                                     </w:t>
      </w:r>
      <w:r w:rsidR="00C21C30">
        <w:rPr>
          <w:rFonts w:asciiTheme="majorBidi" w:hAnsiTheme="majorBidi" w:cstheme="majorBidi"/>
          <w:sz w:val="24"/>
          <w:szCs w:val="24"/>
        </w:rPr>
        <w:t xml:space="preserve">                              </w:t>
      </w:r>
    </w:p>
    <w:p w:rsidR="00E86792" w:rsidRPr="00B4027A" w:rsidRDefault="00E86792" w:rsidP="00BA794E">
      <w:pPr>
        <w:tabs>
          <w:tab w:val="right" w:pos="9639"/>
        </w:tabs>
        <w:spacing w:after="0"/>
        <w:rPr>
          <w:rFonts w:ascii="Arial" w:hAnsi="Arial"/>
          <w:b/>
          <w:noProof/>
          <w:sz w:val="24"/>
        </w:rPr>
      </w:pPr>
      <w:r w:rsidRPr="00273272">
        <w:rPr>
          <w:rFonts w:ascii="Arial" w:eastAsia="SimSun" w:hAnsi="Arial"/>
          <w:b/>
          <w:noProof/>
          <w:sz w:val="24"/>
        </w:rPr>
        <w:tab/>
      </w:r>
    </w:p>
    <w:p w:rsidR="00C21C30" w:rsidRDefault="00C21C30" w:rsidP="0014086D">
      <w:pPr>
        <w:ind w:right="282"/>
        <w:rPr>
          <w:rFonts w:ascii="Arial" w:hAnsi="Arial"/>
          <w:b/>
          <w:u w:val="single"/>
        </w:rPr>
      </w:pPr>
    </w:p>
    <w:p w:rsidR="007F639A" w:rsidRPr="007F639A" w:rsidRDefault="007F639A" w:rsidP="0014086D">
      <w:pPr>
        <w:ind w:right="282"/>
        <w:rPr>
          <w:rFonts w:ascii="Arial" w:hAnsi="Arial"/>
          <w:b/>
        </w:rPr>
      </w:pPr>
      <w:r w:rsidRPr="007F639A">
        <w:rPr>
          <w:rFonts w:ascii="Arial" w:hAnsi="Arial"/>
          <w:b/>
        </w:rPr>
        <w:t>Copy To:</w:t>
      </w:r>
    </w:p>
    <w:p w:rsidR="007F639A" w:rsidRPr="00BA794E" w:rsidRDefault="007F639A" w:rsidP="007F639A">
      <w:pPr>
        <w:rPr>
          <w:rFonts w:asciiTheme="majorBidi" w:hAnsiTheme="majorBidi" w:cstheme="majorBidi"/>
          <w:b/>
          <w:bCs/>
          <w:sz w:val="24"/>
          <w:szCs w:val="24"/>
        </w:rPr>
      </w:pPr>
      <w:proofErr w:type="spellStart"/>
      <w:r w:rsidRPr="00BA794E">
        <w:rPr>
          <w:rFonts w:asciiTheme="majorBidi" w:hAnsiTheme="majorBidi" w:cstheme="majorBidi"/>
          <w:b/>
          <w:bCs/>
          <w:sz w:val="24"/>
          <w:szCs w:val="24"/>
        </w:rPr>
        <w:t>Tuomo</w:t>
      </w:r>
      <w:proofErr w:type="spellEnd"/>
      <w:r w:rsidRPr="00BA794E">
        <w:rPr>
          <w:rFonts w:asciiTheme="majorBidi" w:hAnsiTheme="majorBidi" w:cstheme="majorBidi"/>
          <w:b/>
          <w:bCs/>
          <w:sz w:val="24"/>
          <w:szCs w:val="24"/>
        </w:rPr>
        <w:t xml:space="preserve"> </w:t>
      </w:r>
      <w:proofErr w:type="spellStart"/>
      <w:r w:rsidRPr="00BA794E">
        <w:rPr>
          <w:rFonts w:asciiTheme="majorBidi" w:hAnsiTheme="majorBidi" w:cstheme="majorBidi"/>
          <w:b/>
          <w:bCs/>
          <w:sz w:val="24"/>
          <w:szCs w:val="24"/>
        </w:rPr>
        <w:t>Säynäjäkangas</w:t>
      </w:r>
      <w:proofErr w:type="spellEnd"/>
    </w:p>
    <w:p w:rsidR="007F639A" w:rsidRPr="00B4027A" w:rsidRDefault="007F639A" w:rsidP="006A36EB">
      <w:pPr>
        <w:rPr>
          <w:rFonts w:ascii="Arial" w:hAnsi="Arial"/>
          <w:b/>
          <w:noProof/>
          <w:sz w:val="24"/>
        </w:rPr>
      </w:pPr>
      <w:r w:rsidRPr="00BA794E">
        <w:rPr>
          <w:rFonts w:asciiTheme="majorBidi" w:hAnsiTheme="majorBidi" w:cstheme="majorBidi"/>
          <w:b/>
          <w:bCs/>
          <w:sz w:val="24"/>
          <w:szCs w:val="24"/>
        </w:rPr>
        <w:t>Chairman, 3GPP TSG RAN WG4</w:t>
      </w:r>
      <w:r w:rsidRPr="00BA794E">
        <w:rPr>
          <w:rFonts w:asciiTheme="majorBidi" w:hAnsiTheme="majorBidi" w:cstheme="majorBidi"/>
          <w:sz w:val="24"/>
          <w:szCs w:val="24"/>
        </w:rPr>
        <w:t xml:space="preserve">                                     </w:t>
      </w:r>
      <w:r w:rsidR="006A36EB">
        <w:rPr>
          <w:rFonts w:asciiTheme="majorBidi" w:hAnsiTheme="majorBidi" w:cstheme="majorBidi"/>
          <w:sz w:val="24"/>
          <w:szCs w:val="24"/>
        </w:rPr>
        <w:t xml:space="preserve">                               </w:t>
      </w:r>
      <w:r>
        <w:rPr>
          <w:rFonts w:asciiTheme="majorBidi" w:hAnsiTheme="majorBidi" w:cstheme="majorBidi"/>
          <w:sz w:val="24"/>
          <w:szCs w:val="24"/>
          <w:lang w:val="fr-FR"/>
        </w:rPr>
        <w:t xml:space="preserve">                                                                                                                            </w:t>
      </w:r>
    </w:p>
    <w:p w:rsidR="007F639A" w:rsidRDefault="007F639A" w:rsidP="0014086D">
      <w:pPr>
        <w:ind w:right="282"/>
        <w:rPr>
          <w:rFonts w:ascii="Arial" w:hAnsi="Arial"/>
          <w:b/>
          <w:u w:val="single"/>
        </w:rPr>
      </w:pPr>
    </w:p>
    <w:p w:rsidR="00E86792" w:rsidRPr="00657BB9" w:rsidRDefault="00854871" w:rsidP="0014086D">
      <w:pPr>
        <w:ind w:right="282"/>
        <w:rPr>
          <w:rFonts w:ascii="Arial" w:hAnsi="Arial"/>
          <w:b/>
          <w:u w:val="single"/>
        </w:rPr>
      </w:pPr>
      <w:r w:rsidRPr="00657BB9">
        <w:rPr>
          <w:rFonts w:ascii="Arial" w:hAnsi="Arial"/>
          <w:b/>
          <w:u w:val="single"/>
        </w:rPr>
        <w:t xml:space="preserve">Subject: </w:t>
      </w:r>
      <w:r w:rsidR="009B39E6" w:rsidRPr="00657BB9">
        <w:rPr>
          <w:rFonts w:ascii="Arial" w:hAnsi="Arial"/>
          <w:b/>
          <w:u w:val="single"/>
        </w:rPr>
        <w:t xml:space="preserve">Standardization of </w:t>
      </w:r>
      <w:r w:rsidR="00E86792" w:rsidRPr="00657BB9">
        <w:rPr>
          <w:rFonts w:ascii="Arial" w:hAnsi="Arial"/>
          <w:b/>
          <w:u w:val="single"/>
        </w:rPr>
        <w:t>New E-UTRA Band and OOBE L</w:t>
      </w:r>
      <w:r w:rsidR="00134A6D" w:rsidRPr="00657BB9">
        <w:rPr>
          <w:rFonts w:ascii="Arial" w:hAnsi="Arial"/>
          <w:b/>
          <w:u w:val="single"/>
        </w:rPr>
        <w:t>imits Requirement</w:t>
      </w:r>
      <w:r w:rsidR="0014086D">
        <w:rPr>
          <w:rFonts w:ascii="Arial" w:hAnsi="Arial"/>
          <w:b/>
          <w:u w:val="single"/>
        </w:rPr>
        <w:t xml:space="preserve"> </w:t>
      </w:r>
    </w:p>
    <w:p w:rsidR="008C09F6" w:rsidRDefault="008C09F6" w:rsidP="00BE0946">
      <w:pPr>
        <w:jc w:val="both"/>
        <w:rPr>
          <w:rFonts w:asciiTheme="majorBidi" w:hAnsiTheme="majorBidi" w:cstheme="majorBidi"/>
          <w:sz w:val="24"/>
          <w:szCs w:val="24"/>
        </w:rPr>
      </w:pPr>
    </w:p>
    <w:p w:rsidR="00E12748" w:rsidRDefault="0052533B" w:rsidP="009776C7">
      <w:pPr>
        <w:jc w:val="both"/>
        <w:rPr>
          <w:rFonts w:asciiTheme="majorBidi" w:hAnsiTheme="majorBidi" w:cstheme="majorBidi"/>
          <w:sz w:val="24"/>
          <w:szCs w:val="24"/>
        </w:rPr>
      </w:pPr>
      <w:r>
        <w:rPr>
          <w:rFonts w:asciiTheme="majorBidi" w:hAnsiTheme="majorBidi" w:cstheme="majorBidi"/>
          <w:sz w:val="24"/>
          <w:szCs w:val="24"/>
        </w:rPr>
        <w:t>Dear Chairma</w:t>
      </w:r>
      <w:r w:rsidR="00E12748" w:rsidRPr="0092759E">
        <w:rPr>
          <w:rFonts w:asciiTheme="majorBidi" w:hAnsiTheme="majorBidi" w:cstheme="majorBidi"/>
          <w:sz w:val="24"/>
          <w:szCs w:val="24"/>
        </w:rPr>
        <w:t>n of 3GPP TSG RAN</w:t>
      </w:r>
      <w:r w:rsidR="00E12748">
        <w:rPr>
          <w:rFonts w:asciiTheme="majorBidi" w:hAnsiTheme="majorBidi" w:cstheme="majorBidi"/>
          <w:sz w:val="24"/>
          <w:szCs w:val="24"/>
        </w:rPr>
        <w:t>,</w:t>
      </w:r>
    </w:p>
    <w:p w:rsidR="008C09F6" w:rsidRDefault="001E1B2F" w:rsidP="008C09F6">
      <w:pPr>
        <w:pStyle w:val="NormalWeb"/>
        <w:jc w:val="both"/>
      </w:pPr>
      <w:r w:rsidRPr="008C09F6">
        <w:t xml:space="preserve">The Arab League is </w:t>
      </w:r>
      <w:r w:rsidR="008C09F6">
        <w:t xml:space="preserve">a </w:t>
      </w:r>
      <w:hyperlink r:id="rId6" w:tooltip="Regional organization" w:history="1">
        <w:r w:rsidR="008C09F6" w:rsidRPr="008C09F6">
          <w:t xml:space="preserve">regional </w:t>
        </w:r>
        <w:bookmarkStart w:id="0" w:name="_GoBack"/>
        <w:bookmarkEnd w:id="0"/>
        <w:r w:rsidR="008C09F6" w:rsidRPr="008C09F6">
          <w:t>organization</w:t>
        </w:r>
      </w:hyperlink>
      <w:r w:rsidR="008C09F6">
        <w:t xml:space="preserve"> of </w:t>
      </w:r>
      <w:hyperlink r:id="rId7" w:tooltip="Arab" w:history="1">
        <w:r w:rsidR="008C09F6" w:rsidRPr="008C09F6">
          <w:t>Arab</w:t>
        </w:r>
      </w:hyperlink>
      <w:r w:rsidR="008C09F6">
        <w:t xml:space="preserve"> countries in and around </w:t>
      </w:r>
      <w:hyperlink r:id="rId8" w:tooltip="North Africa" w:history="1">
        <w:r w:rsidR="008C09F6" w:rsidRPr="008C09F6">
          <w:t>North Africa</w:t>
        </w:r>
      </w:hyperlink>
      <w:r w:rsidR="008C09F6">
        <w:t xml:space="preserve">, the </w:t>
      </w:r>
      <w:hyperlink r:id="rId9" w:tooltip="Horn of Africa" w:history="1">
        <w:r w:rsidR="008C09F6" w:rsidRPr="008C09F6">
          <w:t>Horn of Africa</w:t>
        </w:r>
      </w:hyperlink>
      <w:r w:rsidR="008C09F6">
        <w:t xml:space="preserve">, and </w:t>
      </w:r>
      <w:hyperlink r:id="rId10" w:tooltip="Southwest Asia" w:history="1">
        <w:r w:rsidR="008C09F6" w:rsidRPr="008C09F6">
          <w:t>Southwest Asia</w:t>
        </w:r>
      </w:hyperlink>
      <w:r w:rsidR="008C09F6">
        <w:t xml:space="preserve">. Currently, the League has </w:t>
      </w:r>
      <w:hyperlink r:id="rId11" w:tooltip="Member states of the Arab League" w:history="1">
        <w:r w:rsidR="008C09F6" w:rsidRPr="008C09F6">
          <w:t>22 members</w:t>
        </w:r>
      </w:hyperlink>
      <w:r w:rsidR="008C09F6">
        <w:t xml:space="preserve">, although </w:t>
      </w:r>
      <w:hyperlink r:id="rId12" w:tooltip="Syria" w:history="1">
        <w:r w:rsidR="008C09F6" w:rsidRPr="008C09F6">
          <w:t>Syria</w:t>
        </w:r>
      </w:hyperlink>
      <w:r w:rsidR="008C09F6">
        <w:t xml:space="preserve">'s participation has been suspended since November 2011, as a consequence of government repression during the </w:t>
      </w:r>
      <w:hyperlink r:id="rId13" w:tooltip="Syrian civil war" w:history="1">
        <w:r w:rsidR="008C09F6" w:rsidRPr="008C09F6">
          <w:t>ongoing uprising and civil war</w:t>
        </w:r>
      </w:hyperlink>
      <w:r w:rsidR="008C09F6">
        <w:t>.</w:t>
      </w:r>
    </w:p>
    <w:p w:rsidR="008C09F6" w:rsidRDefault="008C09F6" w:rsidP="008C09F6">
      <w:pPr>
        <w:pStyle w:val="NormalWeb"/>
        <w:jc w:val="both"/>
      </w:pPr>
      <w:r>
        <w:t>The League's main goal is to "draw closer the relations between member States and co-ordinate collaboration between them, to safeguard their independence and sovereignty, and to consider in a general way the affairs and interests of the Arab countries".</w:t>
      </w:r>
    </w:p>
    <w:p w:rsidR="00E30298" w:rsidRPr="00E30298" w:rsidRDefault="001E1B2F" w:rsidP="00E30298">
      <w:pPr>
        <w:jc w:val="both"/>
        <w:rPr>
          <w:rFonts w:asciiTheme="majorBidi" w:hAnsiTheme="majorBidi" w:cstheme="majorBidi"/>
          <w:sz w:val="24"/>
          <w:szCs w:val="24"/>
        </w:rPr>
      </w:pPr>
      <w:r w:rsidRPr="008C09F6">
        <w:rPr>
          <w:rFonts w:asciiTheme="majorBidi" w:hAnsiTheme="majorBidi" w:cstheme="majorBidi"/>
          <w:sz w:val="24"/>
          <w:szCs w:val="24"/>
        </w:rPr>
        <w:t xml:space="preserve">Arab Spectrum Management Group (ASMG) is </w:t>
      </w:r>
      <w:r w:rsidR="008C09F6">
        <w:rPr>
          <w:rFonts w:asciiTheme="majorBidi" w:hAnsiTheme="majorBidi" w:cstheme="majorBidi"/>
          <w:sz w:val="24"/>
          <w:szCs w:val="24"/>
        </w:rPr>
        <w:t xml:space="preserve">a working group that related to </w:t>
      </w:r>
      <w:r w:rsidR="00C171FB">
        <w:rPr>
          <w:rFonts w:asciiTheme="majorBidi" w:hAnsiTheme="majorBidi" w:cstheme="majorBidi"/>
          <w:sz w:val="24"/>
          <w:szCs w:val="24"/>
        </w:rPr>
        <w:t xml:space="preserve">the </w:t>
      </w:r>
      <w:r w:rsidR="008C09F6">
        <w:rPr>
          <w:rFonts w:asciiTheme="majorBidi" w:hAnsiTheme="majorBidi" w:cstheme="majorBidi"/>
          <w:sz w:val="24"/>
          <w:szCs w:val="24"/>
        </w:rPr>
        <w:t xml:space="preserve">Arab minsters for </w:t>
      </w:r>
      <w:r w:rsidR="00C171FB">
        <w:rPr>
          <w:rFonts w:asciiTheme="majorBidi" w:hAnsiTheme="majorBidi" w:cstheme="majorBidi"/>
          <w:sz w:val="24"/>
          <w:szCs w:val="24"/>
        </w:rPr>
        <w:t>ICTs. This group is responsible for managing the freque</w:t>
      </w:r>
      <w:r w:rsidR="00E30298">
        <w:rPr>
          <w:rFonts w:asciiTheme="majorBidi" w:hAnsiTheme="majorBidi" w:cstheme="majorBidi"/>
          <w:sz w:val="24"/>
          <w:szCs w:val="24"/>
        </w:rPr>
        <w:t xml:space="preserve">ncy spectrum in the Arab region. It was established </w:t>
      </w:r>
      <w:r w:rsidR="00E30298" w:rsidRPr="00E30298">
        <w:rPr>
          <w:rFonts w:asciiTheme="majorBidi" w:hAnsiTheme="majorBidi" w:cstheme="majorBidi"/>
          <w:sz w:val="24"/>
          <w:szCs w:val="24"/>
        </w:rPr>
        <w:t>in 1997, to consolidate cooperation in the field of spectrum management, through the participation and exchange of views on developments in radio communications, as well as the management and coordination of all relevant space management issues, and the World Radio</w:t>
      </w:r>
      <w:r w:rsidR="00B44111">
        <w:rPr>
          <w:rFonts w:asciiTheme="majorBidi" w:hAnsiTheme="majorBidi" w:cstheme="majorBidi"/>
          <w:sz w:val="24"/>
          <w:szCs w:val="24"/>
        </w:rPr>
        <w:t>-</w:t>
      </w:r>
      <w:r w:rsidR="00E30298" w:rsidRPr="00E30298">
        <w:rPr>
          <w:rFonts w:asciiTheme="majorBidi" w:hAnsiTheme="majorBidi" w:cstheme="majorBidi"/>
          <w:sz w:val="24"/>
          <w:szCs w:val="24"/>
        </w:rPr>
        <w:t>communication Conferences and other issues related to spectrum management.</w:t>
      </w:r>
    </w:p>
    <w:p w:rsidR="003201EC" w:rsidRDefault="003201EC" w:rsidP="00BE0946">
      <w:pPr>
        <w:jc w:val="both"/>
        <w:rPr>
          <w:rFonts w:asciiTheme="majorBidi" w:hAnsiTheme="majorBidi" w:cstheme="majorBidi"/>
          <w:sz w:val="24"/>
          <w:szCs w:val="24"/>
        </w:rPr>
      </w:pPr>
    </w:p>
    <w:p w:rsidR="00BE0946" w:rsidRPr="0092759E" w:rsidRDefault="00BE0946" w:rsidP="00BE0946">
      <w:pPr>
        <w:jc w:val="both"/>
        <w:rPr>
          <w:rFonts w:asciiTheme="majorBidi" w:hAnsiTheme="majorBidi" w:cstheme="majorBidi"/>
          <w:sz w:val="24"/>
          <w:szCs w:val="24"/>
        </w:rPr>
      </w:pPr>
      <w:r w:rsidRPr="0092759E">
        <w:rPr>
          <w:rFonts w:asciiTheme="majorBidi" w:hAnsiTheme="majorBidi" w:cstheme="majorBidi"/>
          <w:sz w:val="24"/>
          <w:szCs w:val="24"/>
        </w:rPr>
        <w:lastRenderedPageBreak/>
        <w:t>At its meeting on 15 - 19 February 2015, Arab Spectrum Management Group (ASMG) discussed the growing demands for mobile broadband by commercial and governmental entities in the region and the requirement to develop and standardize a new E-UTRA band to facilitate network deployments in the Region, in connection with the options of frequency arrangements for the use of the 694-790 MHz band for International Mobile Telecommunications (IMT) in ITU Region 1.</w:t>
      </w:r>
    </w:p>
    <w:p w:rsidR="00BE0946" w:rsidRPr="0092759E" w:rsidRDefault="00BE0946" w:rsidP="00BE0946">
      <w:pPr>
        <w:jc w:val="both"/>
        <w:rPr>
          <w:rFonts w:asciiTheme="majorBidi" w:hAnsiTheme="majorBidi" w:cstheme="majorBidi"/>
          <w:sz w:val="24"/>
          <w:szCs w:val="24"/>
        </w:rPr>
      </w:pPr>
      <w:r w:rsidRPr="0092759E">
        <w:rPr>
          <w:rFonts w:asciiTheme="majorBidi" w:hAnsiTheme="majorBidi" w:cstheme="majorBidi"/>
          <w:sz w:val="24"/>
          <w:szCs w:val="24"/>
        </w:rPr>
        <w:t xml:space="preserve">The Recommendation ITU-R M.1036 provides channelling arrangement options for the 700MHz band. The arrangement (uplink: 698-703MHz and Downlink: 753-758MHz) can be combined with parts of the 2x30 MHz aligned block with 3GPP band 28 (UL: 703-733 MHz and DL: 758-788 MHz) in a 2x20 MHz arrangement (UL: 698-718 and DL: 753-773 MHz). </w:t>
      </w:r>
    </w:p>
    <w:p w:rsidR="00BE0946" w:rsidRPr="0092759E" w:rsidRDefault="00BE0946" w:rsidP="00BE0946">
      <w:pPr>
        <w:jc w:val="both"/>
        <w:rPr>
          <w:rFonts w:asciiTheme="majorBidi" w:hAnsiTheme="majorBidi" w:cstheme="majorBidi"/>
          <w:sz w:val="24"/>
          <w:szCs w:val="24"/>
          <w:highlight w:val="yellow"/>
        </w:rPr>
      </w:pPr>
      <w:r w:rsidRPr="0092759E">
        <w:rPr>
          <w:rFonts w:asciiTheme="majorBidi" w:hAnsiTheme="majorBidi" w:cstheme="majorBidi"/>
          <w:sz w:val="24"/>
          <w:szCs w:val="24"/>
        </w:rPr>
        <w:t>The mobile terminal out of band emission limit into the 470-694 MHz band is required to be −25dBm</w:t>
      </w:r>
      <w:proofErr w:type="gramStart"/>
      <w:r w:rsidRPr="0092759E">
        <w:rPr>
          <w:rFonts w:asciiTheme="majorBidi" w:hAnsiTheme="majorBidi" w:cstheme="majorBidi"/>
          <w:sz w:val="24"/>
          <w:szCs w:val="24"/>
        </w:rPr>
        <w:t>/(</w:t>
      </w:r>
      <w:proofErr w:type="gramEnd"/>
      <w:r w:rsidRPr="0092759E">
        <w:rPr>
          <w:rFonts w:asciiTheme="majorBidi" w:hAnsiTheme="majorBidi" w:cstheme="majorBidi"/>
          <w:sz w:val="24"/>
          <w:szCs w:val="24"/>
        </w:rPr>
        <w:t>8 MHz). Accordingly, ASMG would like to propose to standardize the arrangement (UL: 698 – 718MHz, DL: 753-773MHz) based on the feasibility to ensure out of band emission requirement.</w:t>
      </w:r>
    </w:p>
    <w:p w:rsidR="00BE0946" w:rsidRPr="0092759E" w:rsidRDefault="00BE0946" w:rsidP="00BE0946">
      <w:pPr>
        <w:jc w:val="both"/>
        <w:rPr>
          <w:rFonts w:asciiTheme="majorBidi" w:hAnsiTheme="majorBidi" w:cstheme="majorBidi"/>
          <w:sz w:val="24"/>
          <w:szCs w:val="24"/>
        </w:rPr>
      </w:pPr>
      <w:r w:rsidRPr="0092759E">
        <w:rPr>
          <w:rFonts w:asciiTheme="majorBidi" w:hAnsiTheme="majorBidi" w:cstheme="majorBidi"/>
          <w:sz w:val="24"/>
          <w:szCs w:val="24"/>
        </w:rPr>
        <w:t xml:space="preserve">ASMG kindly requests 3GPP to consider the inclusion of the above </w:t>
      </w:r>
      <w:r w:rsidRPr="0092759E">
        <w:rPr>
          <w:rFonts w:asciiTheme="majorBidi" w:hAnsiTheme="majorBidi" w:cstheme="majorBidi"/>
          <w:sz w:val="24"/>
          <w:szCs w:val="24"/>
          <w:lang w:val="en-US"/>
        </w:rPr>
        <w:t>arrangement</w:t>
      </w:r>
      <w:r w:rsidRPr="0092759E">
        <w:rPr>
          <w:rFonts w:asciiTheme="majorBidi" w:hAnsiTheme="majorBidi" w:cstheme="majorBidi"/>
          <w:sz w:val="24"/>
          <w:szCs w:val="24"/>
        </w:rPr>
        <w:t xml:space="preserve"> in the list of E-UTRA operating bands and to update the relevant LTE radio technology specifications of User Equipment (UE) and Base Station (BS) accordingly.</w:t>
      </w:r>
    </w:p>
    <w:p w:rsidR="0092759E" w:rsidRDefault="0092759E" w:rsidP="00BE0946">
      <w:pPr>
        <w:tabs>
          <w:tab w:val="left" w:pos="3000"/>
        </w:tabs>
        <w:jc w:val="both"/>
        <w:rPr>
          <w:rFonts w:asciiTheme="majorBidi" w:hAnsiTheme="majorBidi" w:cstheme="majorBidi"/>
          <w:sz w:val="24"/>
          <w:szCs w:val="24"/>
        </w:rPr>
      </w:pPr>
    </w:p>
    <w:p w:rsidR="00854871" w:rsidRDefault="00B44111" w:rsidP="00185A8A">
      <w:pPr>
        <w:tabs>
          <w:tab w:val="left" w:pos="3000"/>
        </w:tabs>
        <w:jc w:val="both"/>
        <w:rPr>
          <w:rFonts w:asciiTheme="majorBidi" w:hAnsiTheme="majorBidi" w:cstheme="majorBidi"/>
          <w:sz w:val="24"/>
          <w:szCs w:val="24"/>
        </w:rPr>
      </w:pPr>
      <w:r>
        <w:rPr>
          <w:rFonts w:asciiTheme="majorBidi" w:hAnsiTheme="majorBidi" w:cstheme="majorBidi"/>
          <w:sz w:val="24"/>
          <w:szCs w:val="24"/>
        </w:rPr>
        <w:t>The next</w:t>
      </w:r>
      <w:r w:rsidR="00854871" w:rsidRPr="00E30298">
        <w:rPr>
          <w:rFonts w:asciiTheme="majorBidi" w:hAnsiTheme="majorBidi" w:cstheme="majorBidi"/>
          <w:sz w:val="24"/>
          <w:szCs w:val="24"/>
        </w:rPr>
        <w:t xml:space="preserve"> ASMG meeting </w:t>
      </w:r>
      <w:r>
        <w:rPr>
          <w:rFonts w:asciiTheme="majorBidi" w:hAnsiTheme="majorBidi" w:cstheme="majorBidi"/>
          <w:sz w:val="24"/>
          <w:szCs w:val="24"/>
        </w:rPr>
        <w:t>will be held during</w:t>
      </w:r>
      <w:r w:rsidR="00854871" w:rsidRPr="00E30298">
        <w:rPr>
          <w:rFonts w:asciiTheme="majorBidi" w:hAnsiTheme="majorBidi" w:cstheme="majorBidi"/>
          <w:sz w:val="24"/>
          <w:szCs w:val="24"/>
        </w:rPr>
        <w:t xml:space="preserve"> </w:t>
      </w:r>
      <w:r>
        <w:rPr>
          <w:rFonts w:asciiTheme="majorBidi" w:hAnsiTheme="majorBidi" w:cstheme="majorBidi"/>
          <w:sz w:val="24"/>
          <w:szCs w:val="24"/>
        </w:rPr>
        <w:t>25-30</w:t>
      </w:r>
      <w:r w:rsidR="00185A8A">
        <w:rPr>
          <w:rFonts w:asciiTheme="majorBidi" w:hAnsiTheme="majorBidi" w:cstheme="majorBidi"/>
          <w:sz w:val="24"/>
          <w:szCs w:val="24"/>
        </w:rPr>
        <w:t xml:space="preserve"> July </w:t>
      </w:r>
      <w:r>
        <w:rPr>
          <w:rFonts w:asciiTheme="majorBidi" w:hAnsiTheme="majorBidi" w:cstheme="majorBidi"/>
          <w:sz w:val="24"/>
          <w:szCs w:val="24"/>
        </w:rPr>
        <w:t>2015.</w:t>
      </w:r>
    </w:p>
    <w:p w:rsidR="00C21C30" w:rsidRDefault="00C21C30" w:rsidP="00BE0946">
      <w:pPr>
        <w:tabs>
          <w:tab w:val="left" w:pos="3000"/>
        </w:tabs>
        <w:jc w:val="both"/>
        <w:rPr>
          <w:rFonts w:asciiTheme="majorBidi" w:hAnsiTheme="majorBidi" w:cstheme="majorBidi"/>
          <w:b/>
          <w:bCs/>
          <w:i/>
          <w:iCs/>
          <w:sz w:val="24"/>
          <w:szCs w:val="24"/>
        </w:rPr>
      </w:pPr>
    </w:p>
    <w:p w:rsidR="00BA794E" w:rsidRDefault="00BA794E" w:rsidP="00BE0946">
      <w:pPr>
        <w:tabs>
          <w:tab w:val="left" w:pos="3000"/>
        </w:tabs>
        <w:jc w:val="both"/>
        <w:rPr>
          <w:rFonts w:asciiTheme="majorBidi" w:hAnsiTheme="majorBidi" w:cstheme="majorBidi"/>
          <w:b/>
          <w:bCs/>
          <w:i/>
          <w:iCs/>
          <w:sz w:val="24"/>
          <w:szCs w:val="24"/>
        </w:rPr>
      </w:pPr>
      <w:r w:rsidRPr="00BA794E">
        <w:rPr>
          <w:rFonts w:asciiTheme="majorBidi" w:hAnsiTheme="majorBidi" w:cstheme="majorBidi"/>
          <w:b/>
          <w:bCs/>
          <w:i/>
          <w:iCs/>
          <w:sz w:val="24"/>
          <w:szCs w:val="24"/>
        </w:rPr>
        <w:t>Note:</w:t>
      </w:r>
    </w:p>
    <w:p w:rsidR="00C21C30" w:rsidRDefault="00C21C30" w:rsidP="00BA794E">
      <w:pPr>
        <w:rPr>
          <w:rFonts w:asciiTheme="majorBidi" w:hAnsiTheme="majorBidi" w:cstheme="majorBidi"/>
          <w:sz w:val="24"/>
          <w:szCs w:val="24"/>
        </w:rPr>
      </w:pPr>
    </w:p>
    <w:p w:rsidR="00BA794E" w:rsidRDefault="00BA794E" w:rsidP="00BA794E">
      <w:pPr>
        <w:rPr>
          <w:rFonts w:asciiTheme="majorBidi" w:hAnsiTheme="majorBidi" w:cstheme="majorBidi"/>
          <w:sz w:val="24"/>
          <w:szCs w:val="24"/>
        </w:rPr>
      </w:pPr>
      <w:r w:rsidRPr="0092759E">
        <w:rPr>
          <w:rFonts w:asciiTheme="majorBidi" w:hAnsiTheme="majorBidi" w:cstheme="majorBidi"/>
          <w:sz w:val="24"/>
          <w:szCs w:val="24"/>
        </w:rPr>
        <w:t>ASMG Contact</w:t>
      </w:r>
      <w:r>
        <w:rPr>
          <w:rFonts w:asciiTheme="majorBidi" w:hAnsiTheme="majorBidi" w:cstheme="majorBidi"/>
          <w:sz w:val="24"/>
          <w:szCs w:val="24"/>
        </w:rPr>
        <w:t xml:space="preserve"> Person</w:t>
      </w:r>
      <w:r w:rsidRPr="0092759E">
        <w:rPr>
          <w:rFonts w:asciiTheme="majorBidi" w:hAnsiTheme="majorBidi" w:cstheme="majorBidi"/>
          <w:sz w:val="24"/>
          <w:szCs w:val="24"/>
        </w:rPr>
        <w:t xml:space="preserve">: Abdulhadi M. </w:t>
      </w:r>
      <w:proofErr w:type="spellStart"/>
      <w:r w:rsidRPr="0092759E">
        <w:rPr>
          <w:rFonts w:asciiTheme="majorBidi" w:hAnsiTheme="majorBidi" w:cstheme="majorBidi"/>
          <w:sz w:val="24"/>
          <w:szCs w:val="24"/>
        </w:rPr>
        <w:t>AbouAlmal</w:t>
      </w:r>
      <w:proofErr w:type="spellEnd"/>
      <w:r w:rsidRPr="0092759E">
        <w:rPr>
          <w:rFonts w:asciiTheme="majorBidi" w:hAnsiTheme="majorBidi" w:cstheme="majorBidi"/>
          <w:sz w:val="24"/>
          <w:szCs w:val="24"/>
        </w:rPr>
        <w:t>,</w:t>
      </w:r>
      <w:r w:rsidRPr="0092759E">
        <w:rPr>
          <w:rFonts w:asciiTheme="majorBidi" w:hAnsiTheme="majorBidi" w:cstheme="majorBidi"/>
          <w:sz w:val="24"/>
          <w:szCs w:val="24"/>
        </w:rPr>
        <w:tab/>
      </w:r>
      <w:r w:rsidRPr="0092759E">
        <w:rPr>
          <w:rFonts w:asciiTheme="majorBidi" w:hAnsiTheme="majorBidi" w:cstheme="majorBidi"/>
          <w:sz w:val="24"/>
          <w:szCs w:val="24"/>
        </w:rPr>
        <w:tab/>
      </w:r>
      <w:r w:rsidRPr="0092759E">
        <w:rPr>
          <w:rFonts w:asciiTheme="majorBidi" w:hAnsiTheme="majorBidi" w:cstheme="majorBidi"/>
          <w:sz w:val="24"/>
          <w:szCs w:val="24"/>
        </w:rPr>
        <w:tab/>
      </w:r>
    </w:p>
    <w:p w:rsidR="00BA794E" w:rsidRPr="0092759E" w:rsidRDefault="00BA794E" w:rsidP="00BA794E">
      <w:pPr>
        <w:rPr>
          <w:rFonts w:asciiTheme="majorBidi" w:hAnsiTheme="majorBidi" w:cstheme="majorBidi"/>
          <w:sz w:val="24"/>
          <w:szCs w:val="24"/>
        </w:rPr>
      </w:pPr>
      <w:r w:rsidRPr="0092759E">
        <w:rPr>
          <w:rFonts w:asciiTheme="majorBidi" w:hAnsiTheme="majorBidi" w:cstheme="majorBidi"/>
          <w:sz w:val="24"/>
          <w:szCs w:val="24"/>
        </w:rPr>
        <w:t xml:space="preserve">E-mail: </w:t>
      </w:r>
      <w:hyperlink r:id="rId14" w:history="1">
        <w:r w:rsidRPr="0092759E">
          <w:rPr>
            <w:rStyle w:val="Hyperlink"/>
            <w:rFonts w:asciiTheme="majorBidi" w:hAnsiTheme="majorBidi" w:cstheme="majorBidi"/>
            <w:sz w:val="24"/>
            <w:szCs w:val="24"/>
          </w:rPr>
          <w:t>aalmal@etisalat.ae</w:t>
        </w:r>
      </w:hyperlink>
      <w:r w:rsidRPr="0092759E">
        <w:rPr>
          <w:rFonts w:asciiTheme="majorBidi" w:hAnsiTheme="majorBidi" w:cstheme="majorBidi"/>
          <w:sz w:val="24"/>
          <w:szCs w:val="24"/>
        </w:rPr>
        <w:t xml:space="preserve"> </w:t>
      </w:r>
    </w:p>
    <w:p w:rsidR="00BA794E" w:rsidRPr="00BA794E" w:rsidRDefault="00BA794E" w:rsidP="00BE0946">
      <w:pPr>
        <w:tabs>
          <w:tab w:val="left" w:pos="3000"/>
        </w:tabs>
        <w:jc w:val="both"/>
        <w:rPr>
          <w:rFonts w:asciiTheme="majorBidi" w:hAnsiTheme="majorBidi" w:cstheme="majorBidi"/>
          <w:b/>
          <w:bCs/>
          <w:i/>
          <w:iCs/>
          <w:sz w:val="24"/>
          <w:szCs w:val="24"/>
        </w:rPr>
      </w:pPr>
    </w:p>
    <w:p w:rsidR="00BE0946" w:rsidRPr="0092759E" w:rsidRDefault="00BE0946" w:rsidP="00BE0946">
      <w:pPr>
        <w:tabs>
          <w:tab w:val="left" w:pos="3000"/>
        </w:tabs>
        <w:jc w:val="both"/>
        <w:rPr>
          <w:rFonts w:asciiTheme="majorBidi" w:hAnsiTheme="majorBidi" w:cstheme="majorBidi"/>
          <w:sz w:val="24"/>
          <w:szCs w:val="24"/>
        </w:rPr>
      </w:pPr>
      <w:r w:rsidRPr="0092759E">
        <w:rPr>
          <w:rFonts w:asciiTheme="majorBidi" w:hAnsiTheme="majorBidi" w:cstheme="majorBidi"/>
          <w:sz w:val="24"/>
          <w:szCs w:val="24"/>
        </w:rPr>
        <w:t>Best regards,</w:t>
      </w:r>
    </w:p>
    <w:p w:rsidR="0092759E" w:rsidRDefault="00B419A4" w:rsidP="00B419A4">
      <w:pPr>
        <w:rPr>
          <w:rFonts w:asciiTheme="majorBidi" w:hAnsiTheme="majorBidi" w:cstheme="majorBidi"/>
          <w:sz w:val="24"/>
          <w:szCs w:val="24"/>
        </w:rPr>
      </w:pPr>
      <w:r>
        <w:rPr>
          <w:rFonts w:asciiTheme="majorBidi" w:hAnsiTheme="majorBidi" w:cstheme="majorBidi"/>
          <w:sz w:val="24"/>
          <w:szCs w:val="24"/>
        </w:rPr>
        <w:t>Mohammed At-</w:t>
      </w:r>
      <w:proofErr w:type="spellStart"/>
      <w:r>
        <w:rPr>
          <w:rFonts w:asciiTheme="majorBidi" w:hAnsiTheme="majorBidi" w:cstheme="majorBidi"/>
          <w:sz w:val="24"/>
          <w:szCs w:val="24"/>
        </w:rPr>
        <w:t>Twaijri</w:t>
      </w:r>
      <w:proofErr w:type="spellEnd"/>
      <w:r>
        <w:rPr>
          <w:rFonts w:asciiTheme="majorBidi" w:hAnsiTheme="majorBidi" w:cstheme="majorBidi"/>
          <w:sz w:val="24"/>
          <w:szCs w:val="24"/>
        </w:rPr>
        <w:t>. Ph. D</w:t>
      </w:r>
    </w:p>
    <w:p w:rsidR="00B419A4" w:rsidRDefault="00B419A4" w:rsidP="00B419A4">
      <w:pPr>
        <w:rPr>
          <w:rFonts w:asciiTheme="majorBidi" w:hAnsiTheme="majorBidi" w:cstheme="majorBidi"/>
          <w:sz w:val="24"/>
          <w:szCs w:val="24"/>
        </w:rPr>
      </w:pPr>
      <w:r>
        <w:rPr>
          <w:rFonts w:asciiTheme="majorBidi" w:hAnsiTheme="majorBidi" w:cstheme="majorBidi"/>
          <w:sz w:val="24"/>
          <w:szCs w:val="24"/>
        </w:rPr>
        <w:t>Assistant Secretary General for Economic Affairs.</w:t>
      </w:r>
    </w:p>
    <w:p w:rsidR="001B39EA" w:rsidRDefault="001B39EA" w:rsidP="00BE0946">
      <w:pPr>
        <w:rPr>
          <w:rFonts w:asciiTheme="majorBidi" w:hAnsiTheme="majorBidi" w:cstheme="majorBidi"/>
          <w:sz w:val="24"/>
          <w:szCs w:val="24"/>
        </w:rPr>
      </w:pPr>
    </w:p>
    <w:p w:rsidR="0092759E" w:rsidRPr="0092759E" w:rsidRDefault="0092759E" w:rsidP="00BE0946">
      <w:pPr>
        <w:rPr>
          <w:rFonts w:asciiTheme="majorBidi" w:hAnsiTheme="majorBidi" w:cstheme="majorBidi"/>
          <w:sz w:val="24"/>
          <w:szCs w:val="24"/>
        </w:rPr>
      </w:pPr>
    </w:p>
    <w:sectPr w:rsidR="0092759E" w:rsidRPr="0092759E" w:rsidSect="003201EC">
      <w:headerReference w:type="default" r:id="rId15"/>
      <w:pgSz w:w="12240" w:h="15840"/>
      <w:pgMar w:top="1440" w:right="1800" w:bottom="1440" w:left="180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459" w:rsidRDefault="00015459" w:rsidP="003201EC">
      <w:pPr>
        <w:spacing w:after="0" w:line="240" w:lineRule="auto"/>
      </w:pPr>
      <w:r>
        <w:separator/>
      </w:r>
    </w:p>
  </w:endnote>
  <w:endnote w:type="continuationSeparator" w:id="0">
    <w:p w:rsidR="00015459" w:rsidRDefault="00015459" w:rsidP="00320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459" w:rsidRDefault="00015459" w:rsidP="003201EC">
      <w:pPr>
        <w:spacing w:after="0" w:line="240" w:lineRule="auto"/>
      </w:pPr>
      <w:r>
        <w:separator/>
      </w:r>
    </w:p>
  </w:footnote>
  <w:footnote w:type="continuationSeparator" w:id="0">
    <w:p w:rsidR="00015459" w:rsidRDefault="00015459" w:rsidP="00320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1EC" w:rsidRDefault="003201EC" w:rsidP="003201EC">
    <w:pPr>
      <w:pStyle w:val="Header"/>
      <w:ind w:firstLine="540"/>
      <w:rPr>
        <w:rtl/>
        <w:lang w:bidi="ar-EG"/>
      </w:rPr>
    </w:pPr>
    <w:r w:rsidRPr="003201EC">
      <w:rPr>
        <w:noProof/>
        <w:lang w:val="en-US"/>
      </w:rPr>
      <w:drawing>
        <wp:inline distT="0" distB="0" distL="0" distR="0">
          <wp:extent cx="838200" cy="8382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838200" cy="838200"/>
                  </a:xfrm>
                  <a:prstGeom prst="rect">
                    <a:avLst/>
                  </a:prstGeom>
                  <a:noFill/>
                  <a:ln w="9525">
                    <a:noFill/>
                    <a:miter lim="800000"/>
                    <a:headEnd/>
                    <a:tailEnd/>
                  </a:ln>
                </pic:spPr>
              </pic:pic>
            </a:graphicData>
          </a:graphic>
        </wp:inline>
      </w:drawing>
    </w:r>
  </w:p>
  <w:p w:rsidR="003201EC" w:rsidRPr="003201EC" w:rsidRDefault="003201EC">
    <w:pPr>
      <w:pStyle w:val="Header"/>
      <w:rPr>
        <w:b/>
        <w:bCs/>
        <w:sz w:val="20"/>
        <w:szCs w:val="20"/>
        <w:lang w:val="en-US" w:bidi="ar-EG"/>
      </w:rPr>
    </w:pPr>
    <w:r w:rsidRPr="003201EC">
      <w:rPr>
        <w:b/>
        <w:bCs/>
        <w:sz w:val="20"/>
        <w:szCs w:val="20"/>
        <w:lang w:val="en-US" w:bidi="ar-EG"/>
      </w:rPr>
      <w:t xml:space="preserve">    LEAGUE OF ARAB STATES</w:t>
    </w:r>
  </w:p>
  <w:p w:rsidR="003201EC" w:rsidRPr="003201EC" w:rsidRDefault="003201EC">
    <w:pPr>
      <w:pStyle w:val="Header"/>
      <w:rPr>
        <w:b/>
        <w:bCs/>
        <w:sz w:val="20"/>
        <w:szCs w:val="20"/>
        <w:lang w:val="en-US" w:bidi="ar-EG"/>
      </w:rPr>
    </w:pPr>
    <w:r w:rsidRPr="003201EC">
      <w:rPr>
        <w:b/>
        <w:bCs/>
        <w:sz w:val="20"/>
        <w:szCs w:val="20"/>
        <w:lang w:val="en-US" w:bidi="ar-EG"/>
      </w:rPr>
      <w:t xml:space="preserve">ASSISTSNT SECRTARY GENRAL </w:t>
    </w:r>
  </w:p>
  <w:p w:rsidR="003201EC" w:rsidRPr="003201EC" w:rsidRDefault="003201EC">
    <w:pPr>
      <w:pStyle w:val="Header"/>
      <w:rPr>
        <w:b/>
        <w:bCs/>
        <w:sz w:val="20"/>
        <w:szCs w:val="20"/>
        <w:lang w:val="en-US" w:bidi="ar-EG"/>
      </w:rPr>
    </w:pPr>
    <w:r w:rsidRPr="003201EC">
      <w:rPr>
        <w:b/>
        <w:bCs/>
        <w:sz w:val="20"/>
        <w:szCs w:val="20"/>
        <w:lang w:val="en-US" w:bidi="ar-EG"/>
      </w:rPr>
      <w:t xml:space="preserve">    FOR ECONOMIC AFFAIRS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946"/>
    <w:rsid w:val="000109E5"/>
    <w:rsid w:val="00015459"/>
    <w:rsid w:val="00043830"/>
    <w:rsid w:val="000449D7"/>
    <w:rsid w:val="0005726F"/>
    <w:rsid w:val="00074C35"/>
    <w:rsid w:val="00081C89"/>
    <w:rsid w:val="000848D3"/>
    <w:rsid w:val="00092229"/>
    <w:rsid w:val="000949D8"/>
    <w:rsid w:val="000C3E67"/>
    <w:rsid w:val="000D552F"/>
    <w:rsid w:val="001135D8"/>
    <w:rsid w:val="001260B4"/>
    <w:rsid w:val="00130242"/>
    <w:rsid w:val="00134A6D"/>
    <w:rsid w:val="0014086D"/>
    <w:rsid w:val="0015535B"/>
    <w:rsid w:val="001612BB"/>
    <w:rsid w:val="001723A6"/>
    <w:rsid w:val="00176012"/>
    <w:rsid w:val="00176426"/>
    <w:rsid w:val="00183307"/>
    <w:rsid w:val="00185A8A"/>
    <w:rsid w:val="001B1547"/>
    <w:rsid w:val="001B39EA"/>
    <w:rsid w:val="001C2B52"/>
    <w:rsid w:val="001D1E18"/>
    <w:rsid w:val="001D654F"/>
    <w:rsid w:val="001E1B2F"/>
    <w:rsid w:val="001F27E3"/>
    <w:rsid w:val="002007ED"/>
    <w:rsid w:val="002162C1"/>
    <w:rsid w:val="00230B00"/>
    <w:rsid w:val="00240BAA"/>
    <w:rsid w:val="00241EB0"/>
    <w:rsid w:val="00270192"/>
    <w:rsid w:val="0027274F"/>
    <w:rsid w:val="00290DB9"/>
    <w:rsid w:val="002A65D2"/>
    <w:rsid w:val="002B013C"/>
    <w:rsid w:val="002B4CFD"/>
    <w:rsid w:val="002E4544"/>
    <w:rsid w:val="002F0169"/>
    <w:rsid w:val="00314B94"/>
    <w:rsid w:val="003201EC"/>
    <w:rsid w:val="0034214B"/>
    <w:rsid w:val="00345784"/>
    <w:rsid w:val="00357D83"/>
    <w:rsid w:val="003638E8"/>
    <w:rsid w:val="00370A99"/>
    <w:rsid w:val="00384645"/>
    <w:rsid w:val="003915CD"/>
    <w:rsid w:val="003C1BD2"/>
    <w:rsid w:val="003E4C50"/>
    <w:rsid w:val="004063B3"/>
    <w:rsid w:val="00413181"/>
    <w:rsid w:val="004407F1"/>
    <w:rsid w:val="0044673A"/>
    <w:rsid w:val="00464518"/>
    <w:rsid w:val="00474236"/>
    <w:rsid w:val="00482047"/>
    <w:rsid w:val="004823C3"/>
    <w:rsid w:val="004A6585"/>
    <w:rsid w:val="004B09EA"/>
    <w:rsid w:val="004C0D7C"/>
    <w:rsid w:val="004E40ED"/>
    <w:rsid w:val="004E713B"/>
    <w:rsid w:val="004F4F1F"/>
    <w:rsid w:val="005012B3"/>
    <w:rsid w:val="00512163"/>
    <w:rsid w:val="0051532E"/>
    <w:rsid w:val="00521EB5"/>
    <w:rsid w:val="00522999"/>
    <w:rsid w:val="0052533B"/>
    <w:rsid w:val="0052642D"/>
    <w:rsid w:val="00541935"/>
    <w:rsid w:val="00551E20"/>
    <w:rsid w:val="00565650"/>
    <w:rsid w:val="00585DF2"/>
    <w:rsid w:val="00586CF9"/>
    <w:rsid w:val="005972EF"/>
    <w:rsid w:val="005A1255"/>
    <w:rsid w:val="005B2A97"/>
    <w:rsid w:val="005C6842"/>
    <w:rsid w:val="005F6E4E"/>
    <w:rsid w:val="006129B6"/>
    <w:rsid w:val="00632FE5"/>
    <w:rsid w:val="00634692"/>
    <w:rsid w:val="00647CEE"/>
    <w:rsid w:val="0065352D"/>
    <w:rsid w:val="00657BB9"/>
    <w:rsid w:val="00662E9D"/>
    <w:rsid w:val="00681447"/>
    <w:rsid w:val="00697CBE"/>
    <w:rsid w:val="006A2686"/>
    <w:rsid w:val="006A36EB"/>
    <w:rsid w:val="006A514F"/>
    <w:rsid w:val="006B2BBB"/>
    <w:rsid w:val="006E4D9F"/>
    <w:rsid w:val="006E586C"/>
    <w:rsid w:val="006E7995"/>
    <w:rsid w:val="006F22D5"/>
    <w:rsid w:val="00701549"/>
    <w:rsid w:val="0071713D"/>
    <w:rsid w:val="00740888"/>
    <w:rsid w:val="00743406"/>
    <w:rsid w:val="00743FDD"/>
    <w:rsid w:val="007628DE"/>
    <w:rsid w:val="0076610C"/>
    <w:rsid w:val="00767444"/>
    <w:rsid w:val="00771F8B"/>
    <w:rsid w:val="00787413"/>
    <w:rsid w:val="007B384D"/>
    <w:rsid w:val="007B6613"/>
    <w:rsid w:val="007C714D"/>
    <w:rsid w:val="007C7BD4"/>
    <w:rsid w:val="007D3DF3"/>
    <w:rsid w:val="007E7626"/>
    <w:rsid w:val="007E78AF"/>
    <w:rsid w:val="007F2F2C"/>
    <w:rsid w:val="007F639A"/>
    <w:rsid w:val="008252DA"/>
    <w:rsid w:val="0083457C"/>
    <w:rsid w:val="008475F4"/>
    <w:rsid w:val="00854871"/>
    <w:rsid w:val="00855671"/>
    <w:rsid w:val="00872834"/>
    <w:rsid w:val="0088431C"/>
    <w:rsid w:val="00895F6E"/>
    <w:rsid w:val="008A1CE0"/>
    <w:rsid w:val="008C09F6"/>
    <w:rsid w:val="008E5E3F"/>
    <w:rsid w:val="008F1580"/>
    <w:rsid w:val="008F571E"/>
    <w:rsid w:val="008F6177"/>
    <w:rsid w:val="00917640"/>
    <w:rsid w:val="0092759E"/>
    <w:rsid w:val="00927EBC"/>
    <w:rsid w:val="009512D9"/>
    <w:rsid w:val="0095425A"/>
    <w:rsid w:val="00955425"/>
    <w:rsid w:val="00961B7B"/>
    <w:rsid w:val="009776C7"/>
    <w:rsid w:val="00983A8A"/>
    <w:rsid w:val="00985554"/>
    <w:rsid w:val="00990484"/>
    <w:rsid w:val="00990D21"/>
    <w:rsid w:val="009A2301"/>
    <w:rsid w:val="009A2C69"/>
    <w:rsid w:val="009A6C57"/>
    <w:rsid w:val="009B17C7"/>
    <w:rsid w:val="009B39E6"/>
    <w:rsid w:val="009C4727"/>
    <w:rsid w:val="009C591D"/>
    <w:rsid w:val="009D28F7"/>
    <w:rsid w:val="009D6A66"/>
    <w:rsid w:val="00A16244"/>
    <w:rsid w:val="00A24180"/>
    <w:rsid w:val="00A33B00"/>
    <w:rsid w:val="00A40A5E"/>
    <w:rsid w:val="00A40F94"/>
    <w:rsid w:val="00A434D6"/>
    <w:rsid w:val="00A44FE9"/>
    <w:rsid w:val="00A65BA7"/>
    <w:rsid w:val="00A8322C"/>
    <w:rsid w:val="00A90CA5"/>
    <w:rsid w:val="00A973BB"/>
    <w:rsid w:val="00AA072F"/>
    <w:rsid w:val="00AA3B25"/>
    <w:rsid w:val="00AB6DD3"/>
    <w:rsid w:val="00AC3BB1"/>
    <w:rsid w:val="00AC6916"/>
    <w:rsid w:val="00AD55D4"/>
    <w:rsid w:val="00AD5C17"/>
    <w:rsid w:val="00B02CF8"/>
    <w:rsid w:val="00B0771C"/>
    <w:rsid w:val="00B16660"/>
    <w:rsid w:val="00B34929"/>
    <w:rsid w:val="00B3574B"/>
    <w:rsid w:val="00B419A4"/>
    <w:rsid w:val="00B44111"/>
    <w:rsid w:val="00B45054"/>
    <w:rsid w:val="00B506E1"/>
    <w:rsid w:val="00B64E93"/>
    <w:rsid w:val="00B67EEA"/>
    <w:rsid w:val="00B7455E"/>
    <w:rsid w:val="00B76630"/>
    <w:rsid w:val="00B9492C"/>
    <w:rsid w:val="00BA794E"/>
    <w:rsid w:val="00BB2D59"/>
    <w:rsid w:val="00BC527C"/>
    <w:rsid w:val="00BC57BC"/>
    <w:rsid w:val="00BE0946"/>
    <w:rsid w:val="00C15AD0"/>
    <w:rsid w:val="00C171FB"/>
    <w:rsid w:val="00C21C30"/>
    <w:rsid w:val="00C24A4A"/>
    <w:rsid w:val="00C348BE"/>
    <w:rsid w:val="00C5753B"/>
    <w:rsid w:val="00C7665C"/>
    <w:rsid w:val="00C931F2"/>
    <w:rsid w:val="00CA630D"/>
    <w:rsid w:val="00CB6316"/>
    <w:rsid w:val="00CF3796"/>
    <w:rsid w:val="00D05F53"/>
    <w:rsid w:val="00D4504A"/>
    <w:rsid w:val="00D574F7"/>
    <w:rsid w:val="00D75C47"/>
    <w:rsid w:val="00D778BD"/>
    <w:rsid w:val="00D80F09"/>
    <w:rsid w:val="00D960A1"/>
    <w:rsid w:val="00DA1402"/>
    <w:rsid w:val="00DB3BD0"/>
    <w:rsid w:val="00DB5AF8"/>
    <w:rsid w:val="00DC0EA8"/>
    <w:rsid w:val="00DE43D2"/>
    <w:rsid w:val="00DF4385"/>
    <w:rsid w:val="00E12748"/>
    <w:rsid w:val="00E30298"/>
    <w:rsid w:val="00E36344"/>
    <w:rsid w:val="00E36800"/>
    <w:rsid w:val="00E36A28"/>
    <w:rsid w:val="00E4551B"/>
    <w:rsid w:val="00E455A3"/>
    <w:rsid w:val="00E53D16"/>
    <w:rsid w:val="00E735A5"/>
    <w:rsid w:val="00E73B61"/>
    <w:rsid w:val="00E86792"/>
    <w:rsid w:val="00E952C7"/>
    <w:rsid w:val="00E95758"/>
    <w:rsid w:val="00EA0693"/>
    <w:rsid w:val="00EB0771"/>
    <w:rsid w:val="00EB1AF9"/>
    <w:rsid w:val="00EB5F5A"/>
    <w:rsid w:val="00EC2BB1"/>
    <w:rsid w:val="00EC41B3"/>
    <w:rsid w:val="00EC574D"/>
    <w:rsid w:val="00ED0525"/>
    <w:rsid w:val="00F03806"/>
    <w:rsid w:val="00F063EC"/>
    <w:rsid w:val="00F07B4B"/>
    <w:rsid w:val="00F115A2"/>
    <w:rsid w:val="00F14A96"/>
    <w:rsid w:val="00F15094"/>
    <w:rsid w:val="00F15B41"/>
    <w:rsid w:val="00F27DBA"/>
    <w:rsid w:val="00F407C0"/>
    <w:rsid w:val="00F5532D"/>
    <w:rsid w:val="00F565A9"/>
    <w:rsid w:val="00F64219"/>
    <w:rsid w:val="00F83528"/>
    <w:rsid w:val="00F83FC1"/>
    <w:rsid w:val="00F86254"/>
    <w:rsid w:val="00FA2151"/>
    <w:rsid w:val="00FA2C6C"/>
    <w:rsid w:val="00FA5660"/>
    <w:rsid w:val="00FA6CC2"/>
    <w:rsid w:val="00FB16E4"/>
    <w:rsid w:val="00FB5D51"/>
    <w:rsid w:val="00FC4B57"/>
    <w:rsid w:val="00FC63FB"/>
    <w:rsid w:val="00FF0F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AC09BF-C938-46F5-938B-054839CE3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946"/>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 1"/>
    <w:basedOn w:val="Normal"/>
    <w:next w:val="Normal"/>
    <w:link w:val="Title1Char"/>
    <w:rsid w:val="00BE0946"/>
    <w:pPr>
      <w:tabs>
        <w:tab w:val="left" w:pos="567"/>
        <w:tab w:val="left" w:pos="1134"/>
        <w:tab w:val="left" w:pos="1701"/>
        <w:tab w:val="left" w:pos="1871"/>
        <w:tab w:val="left" w:pos="2268"/>
        <w:tab w:val="left" w:pos="2835"/>
      </w:tabs>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caps/>
      <w:sz w:val="28"/>
      <w:szCs w:val="20"/>
    </w:rPr>
  </w:style>
  <w:style w:type="character" w:customStyle="1" w:styleId="Title1Char">
    <w:name w:val="Title 1 Char"/>
    <w:basedOn w:val="DefaultParagraphFont"/>
    <w:link w:val="Title1"/>
    <w:locked/>
    <w:rsid w:val="00BE0946"/>
    <w:rPr>
      <w:rFonts w:ascii="Times New Roman" w:eastAsia="Times New Roman" w:hAnsi="Times New Roman" w:cs="Times New Roman"/>
      <w:caps/>
      <w:sz w:val="28"/>
      <w:szCs w:val="20"/>
      <w:lang w:val="en-GB"/>
    </w:rPr>
  </w:style>
  <w:style w:type="character" w:styleId="Hyperlink">
    <w:name w:val="Hyperlink"/>
    <w:aliases w:val="超级链接,CEO_Hyperlink"/>
    <w:basedOn w:val="DefaultParagraphFont"/>
    <w:rsid w:val="00BE0946"/>
    <w:rPr>
      <w:color w:val="0000FF"/>
      <w:u w:val="single"/>
    </w:rPr>
  </w:style>
  <w:style w:type="paragraph" w:styleId="NormalWeb">
    <w:name w:val="Normal (Web)"/>
    <w:basedOn w:val="Normal"/>
    <w:uiPriority w:val="99"/>
    <w:semiHidden/>
    <w:unhideWhenUsed/>
    <w:rsid w:val="008C09F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201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1EC"/>
    <w:rPr>
      <w:rFonts w:ascii="Tahoma" w:hAnsi="Tahoma" w:cs="Tahoma"/>
      <w:sz w:val="16"/>
      <w:szCs w:val="16"/>
      <w:lang w:val="en-GB"/>
    </w:rPr>
  </w:style>
  <w:style w:type="paragraph" w:styleId="Header">
    <w:name w:val="header"/>
    <w:basedOn w:val="Normal"/>
    <w:link w:val="HeaderChar"/>
    <w:uiPriority w:val="99"/>
    <w:unhideWhenUsed/>
    <w:rsid w:val="003201EC"/>
    <w:pPr>
      <w:tabs>
        <w:tab w:val="center" w:pos="4320"/>
        <w:tab w:val="right" w:pos="8640"/>
      </w:tabs>
      <w:spacing w:after="0" w:line="240" w:lineRule="auto"/>
    </w:pPr>
  </w:style>
  <w:style w:type="character" w:customStyle="1" w:styleId="HeaderChar">
    <w:name w:val="Header Char"/>
    <w:basedOn w:val="DefaultParagraphFont"/>
    <w:link w:val="Header"/>
    <w:uiPriority w:val="99"/>
    <w:rsid w:val="003201EC"/>
    <w:rPr>
      <w:lang w:val="en-GB"/>
    </w:rPr>
  </w:style>
  <w:style w:type="paragraph" w:styleId="Footer">
    <w:name w:val="footer"/>
    <w:basedOn w:val="Normal"/>
    <w:link w:val="FooterChar"/>
    <w:uiPriority w:val="99"/>
    <w:semiHidden/>
    <w:unhideWhenUsed/>
    <w:rsid w:val="003201EC"/>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3201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506003">
      <w:bodyDiv w:val="1"/>
      <w:marLeft w:val="0"/>
      <w:marRight w:val="0"/>
      <w:marTop w:val="0"/>
      <w:marBottom w:val="0"/>
      <w:divBdr>
        <w:top w:val="none" w:sz="0" w:space="0" w:color="auto"/>
        <w:left w:val="none" w:sz="0" w:space="0" w:color="auto"/>
        <w:bottom w:val="none" w:sz="0" w:space="0" w:color="auto"/>
        <w:right w:val="none" w:sz="0" w:space="0" w:color="auto"/>
      </w:divBdr>
      <w:divsChild>
        <w:div w:id="231503609">
          <w:marLeft w:val="0"/>
          <w:marRight w:val="0"/>
          <w:marTop w:val="0"/>
          <w:marBottom w:val="0"/>
          <w:divBdr>
            <w:top w:val="none" w:sz="0" w:space="0" w:color="auto"/>
            <w:left w:val="none" w:sz="0" w:space="0" w:color="auto"/>
            <w:bottom w:val="none" w:sz="0" w:space="0" w:color="auto"/>
            <w:right w:val="none" w:sz="0" w:space="0" w:color="auto"/>
          </w:divBdr>
          <w:divsChild>
            <w:div w:id="1563178355">
              <w:marLeft w:val="0"/>
              <w:marRight w:val="0"/>
              <w:marTop w:val="0"/>
              <w:marBottom w:val="0"/>
              <w:divBdr>
                <w:top w:val="none" w:sz="0" w:space="0" w:color="auto"/>
                <w:left w:val="none" w:sz="0" w:space="0" w:color="auto"/>
                <w:bottom w:val="none" w:sz="0" w:space="0" w:color="auto"/>
                <w:right w:val="none" w:sz="0" w:space="0" w:color="auto"/>
              </w:divBdr>
              <w:divsChild>
                <w:div w:id="47022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614951">
      <w:bodyDiv w:val="1"/>
      <w:marLeft w:val="0"/>
      <w:marRight w:val="0"/>
      <w:marTop w:val="0"/>
      <w:marBottom w:val="0"/>
      <w:divBdr>
        <w:top w:val="none" w:sz="0" w:space="0" w:color="auto"/>
        <w:left w:val="none" w:sz="0" w:space="0" w:color="auto"/>
        <w:bottom w:val="none" w:sz="0" w:space="0" w:color="auto"/>
        <w:right w:val="none" w:sz="0" w:space="0" w:color="auto"/>
      </w:divBdr>
      <w:divsChild>
        <w:div w:id="1298217323">
          <w:marLeft w:val="0"/>
          <w:marRight w:val="0"/>
          <w:marTop w:val="0"/>
          <w:marBottom w:val="0"/>
          <w:divBdr>
            <w:top w:val="none" w:sz="0" w:space="0" w:color="auto"/>
            <w:left w:val="none" w:sz="0" w:space="0" w:color="auto"/>
            <w:bottom w:val="none" w:sz="0" w:space="0" w:color="auto"/>
            <w:right w:val="none" w:sz="0" w:space="0" w:color="auto"/>
          </w:divBdr>
          <w:divsChild>
            <w:div w:id="198007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North_Africa" TargetMode="External"/><Relationship Id="rId13" Type="http://schemas.openxmlformats.org/officeDocument/2006/relationships/hyperlink" Target="http://en.wikipedia.org/wiki/Syrian_civil_war" TargetMode="External"/><Relationship Id="rId3" Type="http://schemas.openxmlformats.org/officeDocument/2006/relationships/webSettings" Target="webSettings.xml"/><Relationship Id="rId7" Type="http://schemas.openxmlformats.org/officeDocument/2006/relationships/hyperlink" Target="http://en.wikipedia.org/wiki/Arab" TargetMode="External"/><Relationship Id="rId12" Type="http://schemas.openxmlformats.org/officeDocument/2006/relationships/hyperlink" Target="http://en.wikipedia.org/wiki/Syria"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n.wikipedia.org/wiki/Regional_organization" TargetMode="External"/><Relationship Id="rId11" Type="http://schemas.openxmlformats.org/officeDocument/2006/relationships/hyperlink" Target="http://en.wikipedia.org/wiki/Member_states_of_the_Arab_League"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en.wikipedia.org/wiki/Southwest_Asia" TargetMode="External"/><Relationship Id="rId4" Type="http://schemas.openxmlformats.org/officeDocument/2006/relationships/footnotes" Target="footnotes.xml"/><Relationship Id="rId9" Type="http://schemas.openxmlformats.org/officeDocument/2006/relationships/hyperlink" Target="http://en.wikipedia.org/wiki/Horn_of_Africa" TargetMode="External"/><Relationship Id="rId14" Type="http://schemas.openxmlformats.org/officeDocument/2006/relationships/hyperlink" Target="mailto:aalmal@etisalat.a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Etisalat</Company>
  <LinksUpToDate>false</LinksUpToDate>
  <CharactersWithSpaces>3845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Abdulhadi Aboualmal</dc:creator>
  <cp:keywords/>
  <dc:description/>
  <cp:lastModifiedBy>Abdulhadi Aboualmal</cp:lastModifiedBy>
  <cp:revision>6</cp:revision>
  <dcterms:created xsi:type="dcterms:W3CDTF">2015-05-18T08:59:00Z</dcterms:created>
  <dcterms:modified xsi:type="dcterms:W3CDTF">2015-05-18T09:05:00Z</dcterms:modified>
</cp:coreProperties>
</file>